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CB" w:rsidRDefault="00DF25CB" w:rsidP="00DF25CB">
      <w:pPr>
        <w:shd w:val="clear" w:color="auto" w:fill="FFFFFF"/>
        <w:spacing w:line="336" w:lineRule="auto"/>
        <w:ind w:left="6480" w:firstLine="720"/>
        <w:jc w:val="center"/>
        <w:outlineLvl w:val="0"/>
        <w:rPr>
          <w:rFonts w:ascii="Helvetica" w:eastAsia="Times New Roman" w:hAnsi="Helvetica" w:cs="Helvetica"/>
          <w:color w:val="0700BA"/>
          <w:kern w:val="36"/>
          <w:sz w:val="45"/>
          <w:szCs w:val="45"/>
          <w:u w:val="single"/>
          <w:lang w:val="de-DE" w:eastAsia="de-DE"/>
        </w:rPr>
      </w:pPr>
      <w:r>
        <w:rPr>
          <w:noProof/>
          <w:lang w:val="de-DE" w:eastAsia="de-DE"/>
        </w:rPr>
        <w:drawing>
          <wp:inline distT="0" distB="0" distL="0" distR="0" wp14:anchorId="1BD83891" wp14:editId="50FEDDD4">
            <wp:extent cx="1262380" cy="650240"/>
            <wp:effectExtent l="0" t="0" r="0" b="0"/>
            <wp:docPr id="2" name="Bild 2" descr="LOGO_Broda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LOGO_Broda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CB" w:rsidRDefault="00DF25CB" w:rsidP="00E511D6">
      <w:pPr>
        <w:shd w:val="clear" w:color="auto" w:fill="FFFFFF"/>
        <w:spacing w:line="336" w:lineRule="auto"/>
        <w:jc w:val="center"/>
        <w:outlineLvl w:val="0"/>
        <w:rPr>
          <w:rFonts w:ascii="Helvetica" w:eastAsia="Times New Roman" w:hAnsi="Helvetica" w:cs="Helvetica"/>
          <w:color w:val="0700BA"/>
          <w:kern w:val="36"/>
          <w:sz w:val="45"/>
          <w:szCs w:val="45"/>
          <w:u w:val="single"/>
          <w:lang w:val="de-DE" w:eastAsia="de-DE"/>
        </w:rPr>
      </w:pPr>
    </w:p>
    <w:p w:rsidR="00E511D6" w:rsidRDefault="00D56245" w:rsidP="00E511D6">
      <w:pPr>
        <w:shd w:val="clear" w:color="auto" w:fill="FFFFFF"/>
        <w:spacing w:line="336" w:lineRule="auto"/>
        <w:jc w:val="center"/>
        <w:outlineLvl w:val="0"/>
        <w:rPr>
          <w:noProof/>
          <w:lang w:val="de-DE" w:eastAsia="de-DE"/>
        </w:rPr>
      </w:pPr>
      <w:r>
        <w:rPr>
          <w:rFonts w:ascii="Helvetica" w:eastAsia="Times New Roman" w:hAnsi="Helvetica" w:cs="Helvetica"/>
          <w:color w:val="0700BA"/>
          <w:kern w:val="36"/>
          <w:sz w:val="45"/>
          <w:szCs w:val="45"/>
          <w:u w:val="single"/>
          <w:lang w:val="de-DE" w:eastAsia="de-DE"/>
        </w:rPr>
        <w:t>Saisonende 2019</w:t>
      </w:r>
    </w:p>
    <w:p w:rsidR="00DF25CB" w:rsidRDefault="00DF25CB" w:rsidP="00E511D6">
      <w:pPr>
        <w:shd w:val="clear" w:color="auto" w:fill="FFFFFF"/>
        <w:spacing w:line="336" w:lineRule="auto"/>
        <w:jc w:val="center"/>
        <w:outlineLvl w:val="0"/>
        <w:rPr>
          <w:rFonts w:ascii="Helvetica" w:eastAsia="Times New Roman" w:hAnsi="Helvetica" w:cs="Helvetica"/>
          <w:color w:val="0700BA"/>
          <w:kern w:val="36"/>
          <w:sz w:val="45"/>
          <w:szCs w:val="45"/>
          <w:u w:val="single"/>
          <w:lang w:val="de-DE" w:eastAsia="de-DE"/>
        </w:rPr>
      </w:pPr>
    </w:p>
    <w:p w:rsidR="00D56245" w:rsidRDefault="00D56245" w:rsidP="00D56245">
      <w:pPr>
        <w:shd w:val="clear" w:color="auto" w:fill="FFFFFF"/>
        <w:spacing w:line="336" w:lineRule="auto"/>
        <w:outlineLvl w:val="0"/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</w:pPr>
      <w:r w:rsidRPr="00D56245"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  <w:t>Liebe Mitglieder</w:t>
      </w:r>
      <w:r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  <w:t>,</w:t>
      </w:r>
    </w:p>
    <w:p w:rsidR="00D56245" w:rsidRDefault="00D56245" w:rsidP="00D56245">
      <w:pPr>
        <w:shd w:val="clear" w:color="auto" w:fill="FFFFFF"/>
        <w:spacing w:line="336" w:lineRule="auto"/>
        <w:outlineLvl w:val="0"/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</w:pPr>
    </w:p>
    <w:p w:rsidR="00D56245" w:rsidRDefault="00D56245" w:rsidP="00D56245">
      <w:pPr>
        <w:shd w:val="clear" w:color="auto" w:fill="FFFFFF"/>
        <w:spacing w:line="336" w:lineRule="auto"/>
        <w:outlineLvl w:val="0"/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</w:pPr>
      <w:r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  <w:t xml:space="preserve">kaum zu glauben, am letzten Wochenende konnten wir noch bis spät abends draußen sitzen und jetzt kommen schon die Informationen für die Abbauzeit. </w:t>
      </w:r>
    </w:p>
    <w:p w:rsidR="00D56245" w:rsidRDefault="00D56245" w:rsidP="00D56245">
      <w:pPr>
        <w:shd w:val="clear" w:color="auto" w:fill="FFFFFF"/>
        <w:spacing w:line="336" w:lineRule="auto"/>
        <w:outlineLvl w:val="0"/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</w:pPr>
    </w:p>
    <w:p w:rsidR="00D56245" w:rsidRDefault="00D56245" w:rsidP="00D56245">
      <w:pPr>
        <w:shd w:val="clear" w:color="auto" w:fill="FFFFFF"/>
        <w:spacing w:line="336" w:lineRule="auto"/>
        <w:outlineLvl w:val="0"/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</w:pPr>
      <w:r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  <w:t>Die Saison endet in diesem Jahr mit dem Ende der Hamburger Herbs</w:t>
      </w:r>
      <w:bookmarkStart w:id="0" w:name="_GoBack"/>
      <w:bookmarkEnd w:id="0"/>
      <w:r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  <w:t xml:space="preserve">tferien am </w:t>
      </w:r>
      <w:r w:rsidRPr="004C207B">
        <w:rPr>
          <w:rFonts w:ascii="Helvetica" w:eastAsia="Times New Roman" w:hAnsi="Helvetica" w:cs="Helvetica"/>
          <w:b/>
          <w:color w:val="0700BA"/>
          <w:kern w:val="36"/>
          <w:sz w:val="28"/>
          <w:szCs w:val="45"/>
          <w:lang w:val="de-DE" w:eastAsia="de-DE"/>
        </w:rPr>
        <w:t>Sonntag, 20.10.2019</w:t>
      </w:r>
    </w:p>
    <w:p w:rsidR="00D56245" w:rsidRDefault="00D56245" w:rsidP="00D56245">
      <w:pPr>
        <w:shd w:val="clear" w:color="auto" w:fill="FFFFFF"/>
        <w:spacing w:line="336" w:lineRule="auto"/>
        <w:outlineLvl w:val="0"/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</w:pPr>
    </w:p>
    <w:p w:rsidR="00D56245" w:rsidRDefault="00D56245" w:rsidP="00D56245">
      <w:pPr>
        <w:shd w:val="clear" w:color="auto" w:fill="FFFFFF"/>
        <w:spacing w:line="336" w:lineRule="auto"/>
        <w:outlineLvl w:val="0"/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</w:pPr>
      <w:r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  <w:t xml:space="preserve">Die </w:t>
      </w:r>
      <w:r w:rsidRPr="004C207B">
        <w:rPr>
          <w:rFonts w:ascii="Helvetica" w:eastAsia="Times New Roman" w:hAnsi="Helvetica" w:cs="Helvetica"/>
          <w:b/>
          <w:color w:val="0700BA"/>
          <w:kern w:val="36"/>
          <w:sz w:val="28"/>
          <w:szCs w:val="45"/>
          <w:lang w:val="de-DE" w:eastAsia="de-DE"/>
        </w:rPr>
        <w:t>Abbauphase</w:t>
      </w:r>
      <w:r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  <w:t xml:space="preserve"> beginnt am </w:t>
      </w:r>
      <w:r w:rsidRPr="004C207B">
        <w:rPr>
          <w:rFonts w:ascii="Helvetica" w:eastAsia="Times New Roman" w:hAnsi="Helvetica" w:cs="Helvetica"/>
          <w:b/>
          <w:color w:val="0700BA"/>
          <w:kern w:val="36"/>
          <w:sz w:val="28"/>
          <w:szCs w:val="45"/>
          <w:lang w:val="de-DE" w:eastAsia="de-DE"/>
        </w:rPr>
        <w:t>2</w:t>
      </w:r>
      <w:r w:rsidR="00E90130">
        <w:rPr>
          <w:rFonts w:ascii="Helvetica" w:eastAsia="Times New Roman" w:hAnsi="Helvetica" w:cs="Helvetica"/>
          <w:b/>
          <w:color w:val="0700BA"/>
          <w:kern w:val="36"/>
          <w:sz w:val="28"/>
          <w:szCs w:val="45"/>
          <w:lang w:val="de-DE" w:eastAsia="de-DE"/>
        </w:rPr>
        <w:t>0</w:t>
      </w:r>
      <w:r w:rsidRPr="004C207B">
        <w:rPr>
          <w:rFonts w:ascii="Helvetica" w:eastAsia="Times New Roman" w:hAnsi="Helvetica" w:cs="Helvetica"/>
          <w:b/>
          <w:color w:val="0700BA"/>
          <w:kern w:val="36"/>
          <w:sz w:val="28"/>
          <w:szCs w:val="45"/>
          <w:lang w:val="de-DE" w:eastAsia="de-DE"/>
        </w:rPr>
        <w:t>.09.2019</w:t>
      </w:r>
      <w:r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  <w:t xml:space="preserve"> und endet somit auch am 20.10.2019. </w:t>
      </w:r>
    </w:p>
    <w:p w:rsidR="00D56245" w:rsidRDefault="00D56245" w:rsidP="00D56245">
      <w:pPr>
        <w:shd w:val="clear" w:color="auto" w:fill="FFFFFF"/>
        <w:spacing w:line="336" w:lineRule="auto"/>
        <w:outlineLvl w:val="0"/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</w:pPr>
    </w:p>
    <w:p w:rsidR="004C207B" w:rsidRDefault="00D56245" w:rsidP="00D56245">
      <w:pPr>
        <w:shd w:val="clear" w:color="auto" w:fill="FFFFFF"/>
        <w:spacing w:line="336" w:lineRule="auto"/>
        <w:outlineLvl w:val="0"/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</w:pPr>
      <w:r w:rsidRPr="004C207B">
        <w:rPr>
          <w:rFonts w:ascii="Helvetica" w:eastAsia="Times New Roman" w:hAnsi="Helvetica" w:cs="Helvetica"/>
          <w:b/>
          <w:color w:val="0700BA"/>
          <w:kern w:val="36"/>
          <w:sz w:val="28"/>
          <w:szCs w:val="45"/>
          <w:lang w:val="de-DE" w:eastAsia="de-DE"/>
        </w:rPr>
        <w:t>Sperrmüll</w:t>
      </w:r>
      <w:r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  <w:t xml:space="preserve"> kann in den aufgestellten Containern entsorgt werden. Diese stehen vom </w:t>
      </w:r>
      <w:r w:rsidRPr="004C207B">
        <w:rPr>
          <w:rFonts w:ascii="Helvetica" w:eastAsia="Times New Roman" w:hAnsi="Helvetica" w:cs="Helvetica"/>
          <w:b/>
          <w:color w:val="0700BA"/>
          <w:kern w:val="36"/>
          <w:sz w:val="28"/>
          <w:szCs w:val="45"/>
          <w:lang w:val="de-DE" w:eastAsia="de-DE"/>
        </w:rPr>
        <w:t>27.09.2019 bis zum 13.10.2019</w:t>
      </w:r>
      <w:r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  <w:t xml:space="preserve"> auf dem Parkplatz zur Verfügung.</w:t>
      </w:r>
      <w:r w:rsidR="004C207B"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  <w:t xml:space="preserve"> Bitte beachtet wie immer die Trennung von Schrott/Metall und sonstigem Sperrmüll. </w:t>
      </w:r>
    </w:p>
    <w:p w:rsidR="004C207B" w:rsidRDefault="004C207B" w:rsidP="00D56245">
      <w:pPr>
        <w:shd w:val="clear" w:color="auto" w:fill="FFFFFF"/>
        <w:spacing w:line="336" w:lineRule="auto"/>
        <w:outlineLvl w:val="0"/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</w:pPr>
    </w:p>
    <w:p w:rsidR="00D56245" w:rsidRDefault="004C207B" w:rsidP="00D56245">
      <w:pPr>
        <w:shd w:val="clear" w:color="auto" w:fill="FFFFFF"/>
        <w:spacing w:line="336" w:lineRule="auto"/>
        <w:outlineLvl w:val="0"/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</w:pPr>
      <w:r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  <w:t xml:space="preserve">Nicht in die Container gehören: Betonmüll, Gehwegplatten, Kühlschränke, Altreifen oder Farben u. ä.! Hierfür nutzt ihr bitte die örtlichen Entsorger wie GOLLAN und ZVO in Neustadt. </w:t>
      </w:r>
      <w:r w:rsidR="00D56245"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  <w:t xml:space="preserve"> </w:t>
      </w:r>
    </w:p>
    <w:p w:rsidR="004C207B" w:rsidRDefault="004C207B" w:rsidP="00D56245">
      <w:pPr>
        <w:shd w:val="clear" w:color="auto" w:fill="FFFFFF"/>
        <w:spacing w:line="336" w:lineRule="auto"/>
        <w:outlineLvl w:val="0"/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</w:pPr>
    </w:p>
    <w:p w:rsidR="004C207B" w:rsidRDefault="004C207B" w:rsidP="00D56245">
      <w:pPr>
        <w:shd w:val="clear" w:color="auto" w:fill="FFFFFF"/>
        <w:spacing w:line="336" w:lineRule="auto"/>
        <w:outlineLvl w:val="0"/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</w:pPr>
    </w:p>
    <w:p w:rsidR="004C207B" w:rsidRDefault="004C207B" w:rsidP="00D56245">
      <w:pPr>
        <w:shd w:val="clear" w:color="auto" w:fill="FFFFFF"/>
        <w:spacing w:line="336" w:lineRule="auto"/>
        <w:outlineLvl w:val="0"/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</w:pPr>
    </w:p>
    <w:p w:rsidR="004C207B" w:rsidRPr="00D56245" w:rsidRDefault="004C207B" w:rsidP="00D56245">
      <w:pPr>
        <w:shd w:val="clear" w:color="auto" w:fill="FFFFFF"/>
        <w:spacing w:line="336" w:lineRule="auto"/>
        <w:outlineLvl w:val="0"/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</w:pPr>
      <w:r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  <w:t>Der Vorstand</w:t>
      </w:r>
      <w:r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  <w:tab/>
      </w:r>
      <w:r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  <w:tab/>
      </w:r>
      <w:r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  <w:tab/>
      </w:r>
      <w:r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  <w:tab/>
      </w:r>
      <w:r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  <w:tab/>
      </w:r>
      <w:r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  <w:tab/>
      </w:r>
      <w:r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  <w:tab/>
      </w:r>
      <w:proofErr w:type="spellStart"/>
      <w:r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  <w:t>Brodau</w:t>
      </w:r>
      <w:proofErr w:type="spellEnd"/>
      <w:r>
        <w:rPr>
          <w:rFonts w:ascii="Helvetica" w:eastAsia="Times New Roman" w:hAnsi="Helvetica" w:cs="Helvetica"/>
          <w:color w:val="0700BA"/>
          <w:kern w:val="36"/>
          <w:sz w:val="28"/>
          <w:szCs w:val="45"/>
          <w:lang w:val="de-DE" w:eastAsia="de-DE"/>
        </w:rPr>
        <w:t>, 02.09.2019</w:t>
      </w:r>
    </w:p>
    <w:sectPr w:rsidR="004C207B" w:rsidRPr="00D56245" w:rsidSect="008138C8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altName w:val="Sylfaen"/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86456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0C20E5F"/>
    <w:multiLevelType w:val="hybridMultilevel"/>
    <w:tmpl w:val="EA020B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D6"/>
    <w:rsid w:val="00033F22"/>
    <w:rsid w:val="00060374"/>
    <w:rsid w:val="00157186"/>
    <w:rsid w:val="001A290A"/>
    <w:rsid w:val="001E4A58"/>
    <w:rsid w:val="002768C8"/>
    <w:rsid w:val="00282394"/>
    <w:rsid w:val="00343DED"/>
    <w:rsid w:val="003C243D"/>
    <w:rsid w:val="004563C1"/>
    <w:rsid w:val="00464301"/>
    <w:rsid w:val="00470ACC"/>
    <w:rsid w:val="004A6F8A"/>
    <w:rsid w:val="004C207B"/>
    <w:rsid w:val="004C28D4"/>
    <w:rsid w:val="00506F87"/>
    <w:rsid w:val="005E2A88"/>
    <w:rsid w:val="00612FA1"/>
    <w:rsid w:val="0070364E"/>
    <w:rsid w:val="00717C1B"/>
    <w:rsid w:val="007B565B"/>
    <w:rsid w:val="008138C8"/>
    <w:rsid w:val="008166EE"/>
    <w:rsid w:val="00843AAF"/>
    <w:rsid w:val="00881E9C"/>
    <w:rsid w:val="008A05CE"/>
    <w:rsid w:val="00993DAC"/>
    <w:rsid w:val="00A35215"/>
    <w:rsid w:val="00A41141"/>
    <w:rsid w:val="00A6137F"/>
    <w:rsid w:val="00A6426E"/>
    <w:rsid w:val="00A93597"/>
    <w:rsid w:val="00AD5AEA"/>
    <w:rsid w:val="00BE072E"/>
    <w:rsid w:val="00BE3AAD"/>
    <w:rsid w:val="00C068EF"/>
    <w:rsid w:val="00C314BE"/>
    <w:rsid w:val="00D03B7F"/>
    <w:rsid w:val="00D552DA"/>
    <w:rsid w:val="00D56245"/>
    <w:rsid w:val="00D64208"/>
    <w:rsid w:val="00DB1A6E"/>
    <w:rsid w:val="00DF25CB"/>
    <w:rsid w:val="00E511D6"/>
    <w:rsid w:val="00E90130"/>
    <w:rsid w:val="00EF5D79"/>
    <w:rsid w:val="00F20635"/>
    <w:rsid w:val="00F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2457"/>
  <w15:chartTrackingRefBased/>
  <w15:docId w15:val="{C5F239B0-2FB4-4820-93E4-B20590FA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314BE"/>
  </w:style>
  <w:style w:type="paragraph" w:styleId="berschrift1">
    <w:name w:val="heading 1"/>
    <w:basedOn w:val="Standard"/>
    <w:next w:val="Standard"/>
    <w:link w:val="berschrift1Zchn"/>
    <w:uiPriority w:val="9"/>
    <w:qFormat/>
    <w:rsid w:val="00C314BE"/>
    <w:pPr>
      <w:keepNext/>
      <w:keepLines/>
      <w:pBdr>
        <w:bottom w:val="single" w:sz="4" w:space="1" w:color="892737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661D29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14BE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661D29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14BE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6F6F6F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314BE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314BE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314BE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828282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314BE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828282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314BE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828282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314BE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828282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14BE"/>
    <w:rPr>
      <w:rFonts w:asciiTheme="majorHAnsi" w:eastAsiaTheme="majorEastAsia" w:hAnsiTheme="majorHAnsi" w:cstheme="majorBidi"/>
      <w:color w:val="661D29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14BE"/>
    <w:rPr>
      <w:rFonts w:asciiTheme="majorHAnsi" w:eastAsiaTheme="majorEastAsia" w:hAnsiTheme="majorHAnsi" w:cstheme="majorBidi"/>
      <w:color w:val="661D29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14BE"/>
    <w:rPr>
      <w:rFonts w:asciiTheme="majorHAnsi" w:eastAsiaTheme="majorEastAsia" w:hAnsiTheme="majorHAnsi" w:cstheme="majorBidi"/>
      <w:color w:val="6F6F6F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314BE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314BE"/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C314BE"/>
    <w:pPr>
      <w:contextualSpacing/>
    </w:pPr>
    <w:rPr>
      <w:rFonts w:asciiTheme="majorHAnsi" w:eastAsiaTheme="majorEastAsia" w:hAnsiTheme="majorHAnsi" w:cstheme="majorBidi"/>
      <w:color w:val="661D29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C314BE"/>
    <w:rPr>
      <w:rFonts w:asciiTheme="majorHAnsi" w:eastAsiaTheme="majorEastAsia" w:hAnsiTheme="majorHAnsi" w:cstheme="majorBidi"/>
      <w:color w:val="661D29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314B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6F6F6F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314BE"/>
    <w:rPr>
      <w:rFonts w:asciiTheme="majorHAnsi" w:eastAsiaTheme="majorEastAsia" w:hAnsiTheme="majorHAnsi" w:cstheme="majorBidi"/>
      <w:color w:val="6F6F6F" w:themeColor="text1" w:themeTint="BF"/>
      <w:sz w:val="30"/>
      <w:szCs w:val="30"/>
    </w:rPr>
  </w:style>
  <w:style w:type="character" w:styleId="SchwacheHervorhebung">
    <w:name w:val="Subtle Emphasis"/>
    <w:basedOn w:val="Absatz-Standardschriftart"/>
    <w:uiPriority w:val="19"/>
    <w:qFormat/>
    <w:rsid w:val="00C314BE"/>
    <w:rPr>
      <w:i/>
      <w:iCs/>
      <w:color w:val="828282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314BE"/>
    <w:rPr>
      <w:b/>
      <w:bCs/>
      <w:i/>
      <w:iCs/>
    </w:rPr>
  </w:style>
  <w:style w:type="character" w:styleId="Fett">
    <w:name w:val="Strong"/>
    <w:basedOn w:val="Absatz-Standardschriftart"/>
    <w:uiPriority w:val="22"/>
    <w:qFormat/>
    <w:rsid w:val="00C314BE"/>
    <w:rPr>
      <w:b/>
      <w:bCs/>
    </w:rPr>
  </w:style>
  <w:style w:type="character" w:styleId="SchwacherVerweis">
    <w:name w:val="Subtle Reference"/>
    <w:basedOn w:val="Absatz-Standardschriftart"/>
    <w:uiPriority w:val="31"/>
    <w:qFormat/>
    <w:rsid w:val="00C314BE"/>
    <w:rPr>
      <w:smallCaps/>
      <w:color w:val="6F6F6F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C314BE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C314BE"/>
    <w:rPr>
      <w:b/>
      <w:bCs/>
      <w:smallCaps/>
    </w:rPr>
  </w:style>
  <w:style w:type="table" w:styleId="Tabellenraster">
    <w:name w:val="Table Grid"/>
    <w:basedOn w:val="NormaleTabelle"/>
    <w:uiPriority w:val="39"/>
    <w:rsid w:val="0081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4">
    <w:name w:val="Grid Table 2 Accent 4"/>
    <w:basedOn w:val="NormaleTabelle"/>
    <w:uiPriority w:val="47"/>
    <w:rsid w:val="008166EE"/>
    <w:tblPr>
      <w:tblStyleRowBandSize w:val="1"/>
      <w:tblStyleColBandSize w:val="1"/>
      <w:tblBorders>
        <w:top w:val="single" w:sz="2" w:space="0" w:color="BBB8B4" w:themeColor="accent4" w:themeTint="99"/>
        <w:bottom w:val="single" w:sz="2" w:space="0" w:color="BBB8B4" w:themeColor="accent4" w:themeTint="99"/>
        <w:insideH w:val="single" w:sz="2" w:space="0" w:color="BBB8B4" w:themeColor="accent4" w:themeTint="99"/>
        <w:insideV w:val="single" w:sz="2" w:space="0" w:color="BBB8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4" w:themeFillTint="33"/>
      </w:tcPr>
    </w:tblStylePr>
    <w:tblStylePr w:type="band1Horz">
      <w:tblPr/>
      <w:tcPr>
        <w:shd w:val="clear" w:color="auto" w:fill="E8E7E6" w:themeFill="accent4" w:themeFillTint="33"/>
      </w:tcPr>
    </w:tblStylePr>
  </w:style>
  <w:style w:type="character" w:styleId="Hervorhebung">
    <w:name w:val="Emphasis"/>
    <w:basedOn w:val="Absatz-Standardschriftart"/>
    <w:uiPriority w:val="20"/>
    <w:qFormat/>
    <w:rsid w:val="00C314BE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C314B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314B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314B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892737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314BE"/>
    <w:rPr>
      <w:rFonts w:asciiTheme="majorHAnsi" w:eastAsiaTheme="majorEastAsia" w:hAnsiTheme="majorHAnsi" w:cstheme="majorBidi"/>
      <w:color w:val="892737" w:themeColor="accent1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314BE"/>
    <w:rPr>
      <w:rFonts w:asciiTheme="majorHAnsi" w:eastAsiaTheme="majorEastAsia" w:hAnsiTheme="majorHAnsi" w:cstheme="majorBidi"/>
      <w:color w:val="828282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314BE"/>
    <w:rPr>
      <w:rFonts w:asciiTheme="majorHAnsi" w:eastAsiaTheme="majorEastAsia" w:hAnsiTheme="majorHAnsi" w:cstheme="majorBidi"/>
      <w:i/>
      <w:iCs/>
      <w:color w:val="828282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14BE"/>
    <w:rPr>
      <w:rFonts w:asciiTheme="majorHAnsi" w:eastAsiaTheme="majorEastAsia" w:hAnsiTheme="majorHAnsi" w:cstheme="majorBidi"/>
      <w:smallCaps/>
      <w:color w:val="828282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314BE"/>
    <w:rPr>
      <w:rFonts w:asciiTheme="majorHAnsi" w:eastAsiaTheme="majorEastAsia" w:hAnsiTheme="majorHAnsi" w:cstheme="majorBidi"/>
      <w:i/>
      <w:iCs/>
      <w:smallCaps/>
      <w:color w:val="828282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314BE"/>
    <w:rPr>
      <w:b/>
      <w:bCs/>
      <w:color w:val="6F6F6F" w:themeColor="text1" w:themeTint="BF"/>
      <w:sz w:val="20"/>
      <w:szCs w:val="20"/>
    </w:rPr>
  </w:style>
  <w:style w:type="paragraph" w:styleId="KeinLeerraum">
    <w:name w:val="No Spacing"/>
    <w:uiPriority w:val="1"/>
    <w:qFormat/>
    <w:rsid w:val="00C314BE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314BE"/>
    <w:pPr>
      <w:outlineLvl w:val="9"/>
    </w:pPr>
  </w:style>
  <w:style w:type="paragraph" w:styleId="Listenabsatz">
    <w:name w:val="List Paragraph"/>
    <w:basedOn w:val="Standard"/>
    <w:uiPriority w:val="34"/>
    <w:qFormat/>
    <w:rsid w:val="00E511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26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426E"/>
    <w:rPr>
      <w:rFonts w:ascii="Segoe UI" w:hAnsi="Segoe UI" w:cs="Segoe UI"/>
      <w:sz w:val="18"/>
      <w:szCs w:val="18"/>
    </w:rPr>
  </w:style>
  <w:style w:type="character" w:customStyle="1" w:styleId="st1">
    <w:name w:val="st1"/>
    <w:basedOn w:val="Absatz-Standardschriftart"/>
    <w:rsid w:val="0015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333333"/>
                <w:bottom w:val="none" w:sz="0" w:space="0" w:color="auto"/>
                <w:right w:val="single" w:sz="48" w:space="0" w:color="333333"/>
              </w:divBdr>
              <w:divsChild>
                <w:div w:id="3662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2F2F2"/>
                      </w:divBdr>
                      <w:divsChild>
                        <w:div w:id="1971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5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0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ERGO Design Sekundärfarben">
  <a:themeElements>
    <a:clrScheme name="ERGO Sekundärfarben">
      <a:dk1>
        <a:srgbClr val="404040"/>
      </a:dk1>
      <a:lt1>
        <a:srgbClr val="FFFFFF"/>
      </a:lt1>
      <a:dk2>
        <a:srgbClr val="404040"/>
      </a:dk2>
      <a:lt2>
        <a:srgbClr val="FFFFFF"/>
      </a:lt2>
      <a:accent1>
        <a:srgbClr val="892737"/>
      </a:accent1>
      <a:accent2>
        <a:srgbClr val="8F8983"/>
      </a:accent2>
      <a:accent3>
        <a:srgbClr val="8F8983"/>
      </a:accent3>
      <a:accent4>
        <a:srgbClr val="8F8983"/>
      </a:accent4>
      <a:accent5>
        <a:srgbClr val="8F8983"/>
      </a:accent5>
      <a:accent6>
        <a:srgbClr val="8F8983"/>
      </a:accent6>
      <a:hlink>
        <a:srgbClr val="892737"/>
      </a:hlink>
      <a:folHlink>
        <a:srgbClr val="892737"/>
      </a:folHlink>
    </a:clrScheme>
    <a:fontScheme name="ERGO Schrift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GO Design Sekundärfarben" id="{1DA32219-19E8-4974-9571-80229DDB67C4}" vid="{03AA1B2B-D86B-4F37-8C61-B27395D167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6AB2B-4C97-6C47-8726-EF60D905B4B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ITERGO GmbH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Stahl, Andreas (AEAB2HH)</dc:creator>
  <cp:keywords/>
  <dc:description/>
  <cp:lastModifiedBy>Ron Tietgen</cp:lastModifiedBy>
  <cp:revision>3</cp:revision>
  <cp:lastPrinted>2017-05-15T08:05:00Z</cp:lastPrinted>
  <dcterms:created xsi:type="dcterms:W3CDTF">2019-09-02T13:12:00Z</dcterms:created>
  <dcterms:modified xsi:type="dcterms:W3CDTF">2019-09-02T13:53:00Z</dcterms:modified>
</cp:coreProperties>
</file>